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9E8" w14:textId="77777777" w:rsidR="00426E1E" w:rsidRDefault="00426E1E" w:rsidP="00426E1E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es-MX"/>
        </w:rPr>
      </w:pPr>
      <w:r w:rsidRPr="007B72FD">
        <w:rPr>
          <w:rFonts w:ascii="Helvetica" w:eastAsia="Times New Roman" w:hAnsi="Helvetica" w:cs="Times New Roman"/>
          <w:b/>
          <w:bCs/>
          <w:sz w:val="24"/>
          <w:szCs w:val="24"/>
          <w:lang w:eastAsia="es-MX"/>
        </w:rPr>
        <w:t xml:space="preserve">¿Cuál es el indicador de demandas y fallos y que resultados tiene la junta de conciliación y arbitraje? </w:t>
      </w:r>
    </w:p>
    <w:p w14:paraId="16475B37" w14:textId="77777777" w:rsidR="00426E1E" w:rsidRDefault="00426E1E" w:rsidP="00426E1E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es-MX"/>
        </w:rPr>
      </w:pPr>
    </w:p>
    <w:p w14:paraId="4A830FF7" w14:textId="77777777" w:rsidR="00426E1E" w:rsidRPr="00FE67FC" w:rsidRDefault="00426E1E" w:rsidP="00426E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FE67FC">
        <w:rPr>
          <w:rFonts w:asciiTheme="minorHAnsi" w:hAnsiTheme="minorHAnsi" w:cstheme="minorHAnsi"/>
        </w:rPr>
        <w:t>a Junta Local de Conciliación y Arbitraje del Estado y la Junta Local de Conciliación y Arbitraje del Sur del Estado</w:t>
      </w:r>
      <w:r>
        <w:rPr>
          <w:rFonts w:asciiTheme="minorHAnsi" w:hAnsiTheme="minorHAnsi" w:cstheme="minorHAnsi"/>
        </w:rPr>
        <w:t>, son órganos desconcentrados de l</w:t>
      </w:r>
      <w:r w:rsidRPr="00FE67FC">
        <w:rPr>
          <w:rFonts w:asciiTheme="minorHAnsi" w:hAnsiTheme="minorHAnsi" w:cstheme="minorHAnsi"/>
        </w:rPr>
        <w:t>a Secretaría del Trabajo</w:t>
      </w:r>
      <w:r>
        <w:rPr>
          <w:rFonts w:asciiTheme="minorHAnsi" w:hAnsiTheme="minorHAnsi" w:cstheme="minorHAnsi"/>
        </w:rPr>
        <w:t>. A</w:t>
      </w:r>
      <w:r w:rsidRPr="00FE67FC">
        <w:rPr>
          <w:rFonts w:asciiTheme="minorHAnsi" w:hAnsiTheme="minorHAnsi" w:cstheme="minorHAnsi"/>
        </w:rPr>
        <w:t xml:space="preserve">unque </w:t>
      </w:r>
      <w:r>
        <w:rPr>
          <w:rFonts w:asciiTheme="minorHAnsi" w:hAnsiTheme="minorHAnsi" w:cstheme="minorHAnsi"/>
        </w:rPr>
        <w:t xml:space="preserve">la Secretaría no tiene un indicador que </w:t>
      </w:r>
      <w:r w:rsidRPr="00FE67FC">
        <w:rPr>
          <w:rFonts w:asciiTheme="minorHAnsi" w:hAnsiTheme="minorHAnsi" w:cstheme="minorHAnsi"/>
        </w:rPr>
        <w:t xml:space="preserve">específicamente </w:t>
      </w:r>
      <w:r>
        <w:rPr>
          <w:rFonts w:asciiTheme="minorHAnsi" w:hAnsiTheme="minorHAnsi" w:cstheme="minorHAnsi"/>
        </w:rPr>
        <w:t>se refiera al n</w:t>
      </w:r>
      <w:r w:rsidRPr="00FE67FC">
        <w:rPr>
          <w:rFonts w:asciiTheme="minorHAnsi" w:hAnsiTheme="minorHAnsi" w:cstheme="minorHAnsi"/>
        </w:rPr>
        <w:t>úmero de demandas</w:t>
      </w:r>
      <w:r>
        <w:rPr>
          <w:rFonts w:asciiTheme="minorHAnsi" w:hAnsiTheme="minorHAnsi" w:cstheme="minorHAnsi"/>
        </w:rPr>
        <w:t xml:space="preserve"> y fallos</w:t>
      </w:r>
      <w:r w:rsidRPr="00FE67F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sí cuenta con una </w:t>
      </w:r>
      <w:r w:rsidRPr="00FE67FC">
        <w:rPr>
          <w:rFonts w:asciiTheme="minorHAnsi" w:hAnsiTheme="minorHAnsi" w:cstheme="minorHAnsi"/>
        </w:rPr>
        <w:t xml:space="preserve">Matriz de Indicadores para Resultados </w:t>
      </w:r>
      <w:r>
        <w:rPr>
          <w:rFonts w:asciiTheme="minorHAnsi" w:hAnsiTheme="minorHAnsi" w:cstheme="minorHAnsi"/>
        </w:rPr>
        <w:t>referente al</w:t>
      </w:r>
      <w:r w:rsidRPr="00FE67FC">
        <w:rPr>
          <w:rFonts w:asciiTheme="minorHAnsi" w:hAnsiTheme="minorHAnsi" w:cstheme="minorHAnsi"/>
        </w:rPr>
        <w:t xml:space="preserve"> programa</w:t>
      </w:r>
      <w:r>
        <w:rPr>
          <w:rFonts w:asciiTheme="minorHAnsi" w:hAnsiTheme="minorHAnsi" w:cstheme="minorHAnsi"/>
        </w:rPr>
        <w:t xml:space="preserve"> </w:t>
      </w:r>
      <w:r w:rsidRPr="00FE67FC">
        <w:rPr>
          <w:rFonts w:asciiTheme="minorHAnsi" w:hAnsiTheme="minorHAnsi" w:cstheme="minorHAnsi"/>
        </w:rPr>
        <w:t>E110E22</w:t>
      </w:r>
      <w:r>
        <w:rPr>
          <w:rFonts w:asciiTheme="minorHAnsi" w:hAnsiTheme="minorHAnsi" w:cstheme="minorHAnsi"/>
        </w:rPr>
        <w:t>, denominado</w:t>
      </w:r>
      <w:r w:rsidRPr="00FE67FC">
        <w:rPr>
          <w:rFonts w:asciiTheme="minorHAnsi" w:hAnsiTheme="minorHAnsi" w:cstheme="minorHAnsi"/>
        </w:rPr>
        <w:t xml:space="preserve"> “Resolución de conflictos y controversias en materia laboral”, </w:t>
      </w:r>
      <w:r>
        <w:rPr>
          <w:rFonts w:asciiTheme="minorHAnsi" w:hAnsiTheme="minorHAnsi" w:cstheme="minorHAnsi"/>
        </w:rPr>
        <w:t xml:space="preserve">en la cual se </w:t>
      </w:r>
      <w:r w:rsidRPr="00FE67FC">
        <w:rPr>
          <w:rFonts w:asciiTheme="minorHAnsi" w:hAnsiTheme="minorHAnsi" w:cstheme="minorHAnsi"/>
        </w:rPr>
        <w:t>contempla el indicador “Porcentaje de demandas laborales individuales resueltas”, cuyo método de cálculo es:</w:t>
      </w:r>
    </w:p>
    <w:p w14:paraId="21085F68" w14:textId="77777777" w:rsidR="00426E1E" w:rsidRPr="00FE67FC" w:rsidRDefault="00426E1E" w:rsidP="00426E1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5083"/>
        <w:gridCol w:w="726"/>
      </w:tblGrid>
      <w:tr w:rsidR="00426E1E" w:rsidRPr="00FE67FC" w14:paraId="1C2F66F5" w14:textId="77777777" w:rsidTr="001F780D">
        <w:trPr>
          <w:trHeight w:val="288"/>
          <w:jc w:val="center"/>
        </w:trPr>
        <w:tc>
          <w:tcPr>
            <w:tcW w:w="4074" w:type="dxa"/>
            <w:vMerge w:val="restart"/>
            <w:vAlign w:val="center"/>
          </w:tcPr>
          <w:p w14:paraId="5940E91A" w14:textId="77777777" w:rsidR="00426E1E" w:rsidRPr="00FE67FC" w:rsidRDefault="00426E1E" w:rsidP="001F78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67FC">
              <w:rPr>
                <w:rFonts w:asciiTheme="minorHAnsi" w:hAnsiTheme="minorHAnsi" w:cstheme="minorHAnsi"/>
                <w:sz w:val="18"/>
                <w:szCs w:val="18"/>
              </w:rPr>
              <w:t>Porcentaje de demandas laborales individuales resueltas =</w:t>
            </w:r>
          </w:p>
        </w:tc>
        <w:tc>
          <w:tcPr>
            <w:tcW w:w="5083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7FDC" w14:textId="77777777" w:rsidR="00426E1E" w:rsidRPr="00FE67FC" w:rsidRDefault="00426E1E" w:rsidP="001F78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7FC">
              <w:rPr>
                <w:rFonts w:asciiTheme="minorHAnsi" w:hAnsiTheme="minorHAnsi" w:cstheme="minorHAnsi"/>
                <w:sz w:val="18"/>
                <w:szCs w:val="18"/>
              </w:rPr>
              <w:t xml:space="preserve">Demandas laborales individuales concluidas </w:t>
            </w:r>
          </w:p>
        </w:tc>
        <w:tc>
          <w:tcPr>
            <w:tcW w:w="726" w:type="dxa"/>
            <w:vMerge w:val="restart"/>
            <w:vAlign w:val="center"/>
          </w:tcPr>
          <w:p w14:paraId="47A4E699" w14:textId="77777777" w:rsidR="00426E1E" w:rsidRPr="00FE67FC" w:rsidRDefault="00426E1E" w:rsidP="001F78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67FC">
              <w:rPr>
                <w:rFonts w:asciiTheme="minorHAnsi" w:hAnsiTheme="minorHAnsi" w:cstheme="minorHAnsi"/>
                <w:sz w:val="18"/>
                <w:szCs w:val="18"/>
              </w:rPr>
              <w:t xml:space="preserve"> x 100</w:t>
            </w:r>
          </w:p>
        </w:tc>
      </w:tr>
      <w:tr w:rsidR="00426E1E" w:rsidRPr="00FE67FC" w14:paraId="40DC5C37" w14:textId="77777777" w:rsidTr="001F780D">
        <w:trPr>
          <w:trHeight w:val="140"/>
          <w:jc w:val="center"/>
        </w:trPr>
        <w:tc>
          <w:tcPr>
            <w:tcW w:w="4074" w:type="dxa"/>
            <w:vMerge/>
          </w:tcPr>
          <w:p w14:paraId="618D83A4" w14:textId="77777777" w:rsidR="00426E1E" w:rsidRPr="00FE67FC" w:rsidRDefault="00426E1E" w:rsidP="001F78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3" w:type="dxa"/>
          </w:tcPr>
          <w:p w14:paraId="0D002517" w14:textId="77777777" w:rsidR="00426E1E" w:rsidRPr="00FE67FC" w:rsidRDefault="00426E1E" w:rsidP="001F78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7FC">
              <w:rPr>
                <w:rFonts w:asciiTheme="minorHAnsi" w:hAnsiTheme="minorHAnsi" w:cstheme="minorHAnsi"/>
                <w:sz w:val="18"/>
                <w:szCs w:val="18"/>
              </w:rPr>
              <w:t>Demandas laborales individuales recibidas</w:t>
            </w:r>
          </w:p>
        </w:tc>
        <w:tc>
          <w:tcPr>
            <w:tcW w:w="726" w:type="dxa"/>
            <w:vMerge/>
          </w:tcPr>
          <w:p w14:paraId="599B9628" w14:textId="77777777" w:rsidR="00426E1E" w:rsidRPr="00FE67FC" w:rsidRDefault="00426E1E" w:rsidP="001F78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CA8218" w14:textId="77777777" w:rsidR="00426E1E" w:rsidRPr="00FE67FC" w:rsidRDefault="00426E1E" w:rsidP="00426E1E">
      <w:pPr>
        <w:rPr>
          <w:rFonts w:asciiTheme="minorHAnsi" w:hAnsiTheme="minorHAnsi" w:cstheme="minorHAnsi"/>
          <w:sz w:val="20"/>
          <w:szCs w:val="20"/>
        </w:rPr>
      </w:pPr>
    </w:p>
    <w:p w14:paraId="53EDC3EF" w14:textId="77777777" w:rsidR="00426E1E" w:rsidRPr="00FE67FC" w:rsidRDefault="00426E1E" w:rsidP="00426E1E">
      <w:pPr>
        <w:rPr>
          <w:rFonts w:asciiTheme="minorHAnsi" w:hAnsiTheme="minorHAnsi" w:cstheme="minorHAnsi"/>
        </w:rPr>
      </w:pPr>
      <w:r w:rsidRPr="00FE67FC">
        <w:rPr>
          <w:rFonts w:asciiTheme="minorHAnsi" w:hAnsiTheme="minorHAnsi" w:cstheme="minorHAnsi"/>
        </w:rPr>
        <w:t>Cabe aclarar que la</w:t>
      </w:r>
      <w:r>
        <w:rPr>
          <w:rFonts w:asciiTheme="minorHAnsi" w:hAnsiTheme="minorHAnsi" w:cstheme="minorHAnsi"/>
        </w:rPr>
        <w:t xml:space="preserve"> variable “</w:t>
      </w:r>
      <w:r w:rsidRPr="00FE67FC">
        <w:rPr>
          <w:rFonts w:asciiTheme="minorHAnsi" w:hAnsiTheme="minorHAnsi" w:cstheme="minorHAnsi"/>
        </w:rPr>
        <w:t>demandas laborales individuales concluidas</w:t>
      </w:r>
      <w:r>
        <w:rPr>
          <w:rFonts w:asciiTheme="minorHAnsi" w:hAnsiTheme="minorHAnsi" w:cstheme="minorHAnsi"/>
        </w:rPr>
        <w:t xml:space="preserve">” que </w:t>
      </w:r>
      <w:r w:rsidRPr="00FE67FC">
        <w:rPr>
          <w:rFonts w:asciiTheme="minorHAnsi" w:hAnsiTheme="minorHAnsi" w:cstheme="minorHAnsi"/>
        </w:rPr>
        <w:t>contempla este indicador incluyen las resueltas mediante la conciliación y las resueltas por laudo.</w:t>
      </w:r>
    </w:p>
    <w:p w14:paraId="63829345" w14:textId="77777777" w:rsidR="00426E1E" w:rsidRPr="00FE67FC" w:rsidRDefault="00426E1E" w:rsidP="00426E1E">
      <w:pPr>
        <w:rPr>
          <w:rFonts w:asciiTheme="minorHAnsi" w:hAnsiTheme="minorHAnsi" w:cstheme="minorHAnsi"/>
        </w:rPr>
      </w:pPr>
    </w:p>
    <w:p w14:paraId="2358AA0A" w14:textId="77777777" w:rsidR="00426E1E" w:rsidRPr="00FE67FC" w:rsidRDefault="00426E1E" w:rsidP="00426E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acuerdo con la información que el propio ente presentó en la Cuenta Pública del ejercicio presupuestal 2020, este indicador obtuvo un resultado del </w:t>
      </w:r>
      <w:r w:rsidRPr="00FE67FC">
        <w:rPr>
          <w:rFonts w:asciiTheme="minorHAnsi" w:hAnsiTheme="minorHAnsi" w:cstheme="minorHAnsi"/>
        </w:rPr>
        <w:t>64.94%</w:t>
      </w:r>
      <w:r w:rsidRPr="00FB3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 el cumplimiento de la meta.</w:t>
      </w:r>
    </w:p>
    <w:p w14:paraId="1B8011A9" w14:textId="77777777" w:rsidR="00426E1E" w:rsidRPr="00FE67FC" w:rsidRDefault="00426E1E" w:rsidP="00426E1E">
      <w:pPr>
        <w:rPr>
          <w:rFonts w:asciiTheme="minorHAnsi" w:hAnsiTheme="minorHAnsi" w:cstheme="minorHAnsi"/>
        </w:rPr>
      </w:pPr>
    </w:p>
    <w:p w14:paraId="15227D6D" w14:textId="77777777" w:rsidR="00426E1E" w:rsidRDefault="00426E1E"/>
    <w:sectPr w:rsidR="00426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1E"/>
    <w:rsid w:val="004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4C9D"/>
  <w15:chartTrackingRefBased/>
  <w15:docId w15:val="{7ED0EF6E-25A0-4054-89F2-8B8CC64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1E"/>
    <w:pPr>
      <w:jc w:val="both"/>
    </w:pPr>
    <w:rPr>
      <w:rFonts w:ascii="Source Sans Pro" w:hAnsi="Source Sans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39 DVGDAA</dc:creator>
  <cp:keywords/>
  <dc:description/>
  <cp:lastModifiedBy>ASISTENTE 39 DVGDAA</cp:lastModifiedBy>
  <cp:revision>1</cp:revision>
  <dcterms:created xsi:type="dcterms:W3CDTF">2021-10-08T22:21:00Z</dcterms:created>
  <dcterms:modified xsi:type="dcterms:W3CDTF">2021-10-13T17:19:00Z</dcterms:modified>
</cp:coreProperties>
</file>